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Política de gastos de viaje y representación</w:t>
      </w:r>
    </w:p>
    <w:p>
      <w:r>
        <w:rPr>
          <w:b w:val="0"/>
          <w:i/>
        </w:rPr>
        <w:t>[NOMBRE DE LA EMPRESA] · Versión 1.0 · Vigente desde [FECHA] · Aprobada por [DIRECCIÓN FINANCIERA / GERENCIA]</w:t>
      </w:r>
    </w:p>
    <w:p>
      <w:r>
        <w:rPr>
          <w:b w:val="0"/>
          <w:i/>
        </w:rPr>
        <w:t>Plantilla publicada por Dokuflex (3 de octubre de 2026). Sustituye los textos entre corchetes, borra lo que no aplique y haz que la revise tu asesoría. Los importes de dietas y kilometraje son los límites exentos de IRPF vigentes en 2026 (art. 9 del Reglamento del IRPF y Orden HFP/792/2023).</w:t>
      </w:r>
    </w:p>
    <w:p>
      <w:pPr>
        <w:pStyle w:val="Heading1"/>
      </w:pPr>
      <w:r>
        <w:t>1. Objeto y alcance</w:t>
      </w:r>
    </w:p>
    <w:p>
      <w:r>
        <w:rPr>
          <w:b w:val="0"/>
          <w:i w:val="0"/>
        </w:rPr>
        <w:t>Esta política establece qué gastos puede asumir [EMPRESA] en nombre de sus personas trabajadoras, con qué límites, qué justificantes se exigen, cómo se presentan y aprueban y cómo se reembolsan. Se aplica a toda la plantilla, a las personas en prácticas y a los colaboradores externos autorizados cuando viajan o incurren en gastos por cuenta de la empresa.</w:t>
      </w:r>
    </w:p>
    <w:p>
      <w:pPr>
        <w:pStyle w:val="Heading1"/>
      </w:pPr>
      <w:r>
        <w:t>2. Principios</w:t>
      </w:r>
    </w:p>
    <w:p>
      <w:pPr>
        <w:pStyle w:val="ListBullet"/>
      </w:pPr>
      <w:r>
        <w:t>Gasto razonable y necesario: se reembolsa lo imprescindible para realizar el trabajo, en la categoría más económica compatible con el objetivo del viaje.</w:t>
      </w:r>
    </w:p>
    <w:p>
      <w:pPr>
        <w:pStyle w:val="ListBullet"/>
      </w:pPr>
      <w:r>
        <w:t>Justificante válido: sin factura simplificada con el NIF de la empresa (o factura completa) no se reembolsa el IVA y, salvo excepción aprobada, tampoco el gasto.</w:t>
      </w:r>
    </w:p>
    <w:p>
      <w:pPr>
        <w:pStyle w:val="ListBullet"/>
      </w:pPr>
      <w:r>
        <w:t>Antes mejor que después: los gastos previsibles (viajes, alojamiento, formación) se solicitan y aprueban antes de producirse.</w:t>
      </w:r>
    </w:p>
    <w:p>
      <w:pPr>
        <w:pStyle w:val="ListBullet"/>
      </w:pPr>
      <w:r>
        <w:t>Trazabilidad: todo gasto queda registrado en [HERRAMIENTA DE NOTAS DE GASTOS] con su justificante digital, su aprobador y su fecha.</w:t>
      </w:r>
    </w:p>
    <w:p>
      <w:pPr>
        <w:pStyle w:val="ListBullet"/>
      </w:pPr>
      <w:r>
        <w:t>Cumplimiento fiscal: dietas y kilometraje se pagan dentro de los límites exentos de IRPF; cualquier exceso tributa y se comunica a nómina.</w:t>
      </w:r>
    </w:p>
    <w:p>
      <w:pPr>
        <w:pStyle w:val="Heading1"/>
      </w:pPr>
      <w:r>
        <w:t>3. Categorías de gasto admitidas y límites</w:t>
      </w:r>
    </w:p>
    <w:p>
      <w:r>
        <w:rPr>
          <w:b w:val="0"/>
          <w:i w:val="0"/>
        </w:rPr>
        <w:t>Los límites son por persona y día salvo indicación. [Ajusta las cifras a tu realidad: ciudad, sector y convenio.]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/>
            <w:r>
              <w:rPr>
                <w:b/>
              </w:rPr>
              <w:t>Categoría</w:t>
            </w:r>
          </w:p>
        </w:tc>
        <w:tc>
          <w:tcPr>
            <w:tcW w:type="dxa" w:w="2436"/>
          </w:tcPr>
          <w:p>
            <w:r/>
            <w:r>
              <w:rPr>
                <w:b/>
              </w:rPr>
              <w:t>Límite</w:t>
            </w:r>
          </w:p>
        </w:tc>
        <w:tc>
          <w:tcPr>
            <w:tcW w:type="dxa" w:w="2436"/>
          </w:tcPr>
          <w:p>
            <w:r/>
            <w:r>
              <w:rPr>
                <w:b/>
              </w:rPr>
              <w:t>Justificante exigido</w:t>
            </w:r>
          </w:p>
        </w:tc>
        <w:tc>
          <w:tcPr>
            <w:tcW w:type="dxa" w:w="2436"/>
          </w:tcPr>
          <w:p>
            <w:r/>
            <w:r>
              <w:rPr>
                <w:b/>
              </w:rPr>
              <w:t>Observaciones</w:t>
            </w:r>
          </w:p>
        </w:tc>
      </w:tr>
      <w:tr>
        <w:tc>
          <w:tcPr>
            <w:tcW w:type="dxa" w:w="2436"/>
          </w:tcPr>
          <w:p>
            <w:r>
              <w:t>Comida en desplazamiento (sin pernocta)</w:t>
            </w:r>
          </w:p>
        </w:tc>
        <w:tc>
          <w:tcPr>
            <w:tcW w:type="dxa" w:w="2436"/>
          </w:tcPr>
          <w:p>
            <w:r>
              <w:t>[26,67 €/día]</w:t>
            </w:r>
          </w:p>
        </w:tc>
        <w:tc>
          <w:tcPr>
            <w:tcW w:type="dxa" w:w="2436"/>
          </w:tcPr>
          <w:p>
            <w:r>
              <w:t>Factura simplificada con NIF</w:t>
            </w:r>
          </w:p>
        </w:tc>
        <w:tc>
          <w:tcPr>
            <w:tcW w:type="dxa" w:w="2436"/>
          </w:tcPr>
          <w:p>
            <w:r>
              <w:t>Incluye propina solo si figura en el ticket</w:t>
            </w:r>
          </w:p>
        </w:tc>
      </w:tr>
      <w:tr>
        <w:tc>
          <w:tcPr>
            <w:tcW w:type="dxa" w:w="2436"/>
          </w:tcPr>
          <w:p>
            <w:r>
              <w:t>Comida y cena (con pernocta)</w:t>
            </w:r>
          </w:p>
        </w:tc>
        <w:tc>
          <w:tcPr>
            <w:tcW w:type="dxa" w:w="2436"/>
          </w:tcPr>
          <w:p>
            <w:r>
              <w:t>[53,34 €/día]</w:t>
            </w:r>
          </w:p>
        </w:tc>
        <w:tc>
          <w:tcPr>
            <w:tcW w:type="dxa" w:w="2436"/>
          </w:tcPr>
          <w:p>
            <w:r>
              <w:t>Factura simplificada con NIF</w:t>
            </w:r>
          </w:p>
        </w:tc>
        <w:tc>
          <w:tcPr>
            <w:tcW w:type="dxa" w:w="2436"/>
          </w:tcPr>
          <w:p>
            <w:r>
              <w:t>No se reembolsan bebidas alcohólicas fuera de comidas</w:t>
            </w:r>
          </w:p>
        </w:tc>
      </w:tr>
      <w:tr>
        <w:tc>
          <w:tcPr>
            <w:tcW w:type="dxa" w:w="2436"/>
          </w:tcPr>
          <w:p>
            <w:r>
              <w:t>Alojamiento nacional</w:t>
            </w:r>
          </w:p>
        </w:tc>
        <w:tc>
          <w:tcPr>
            <w:tcW w:type="dxa" w:w="2436"/>
          </w:tcPr>
          <w:p>
            <w:r>
              <w:t>[110 €/noche]</w:t>
            </w:r>
          </w:p>
        </w:tc>
        <w:tc>
          <w:tcPr>
            <w:tcW w:type="dxa" w:w="2436"/>
          </w:tcPr>
          <w:p>
            <w:r>
              <w:t>Factura completa a nombre de la empresa</w:t>
            </w:r>
          </w:p>
        </w:tc>
        <w:tc>
          <w:tcPr>
            <w:tcW w:type="dxa" w:w="2436"/>
          </w:tcPr>
          <w:p>
            <w:r>
              <w:t>Reserva previa por el canal autorizado</w:t>
            </w:r>
          </w:p>
        </w:tc>
      </w:tr>
      <w:tr>
        <w:tc>
          <w:tcPr>
            <w:tcW w:type="dxa" w:w="2436"/>
          </w:tcPr>
          <w:p>
            <w:r>
              <w:t>Alojamiento internacional</w:t>
            </w:r>
          </w:p>
        </w:tc>
        <w:tc>
          <w:tcPr>
            <w:tcW w:type="dxa" w:w="2436"/>
          </w:tcPr>
          <w:p>
            <w:r>
              <w:t>[160 €/noche]</w:t>
            </w:r>
          </w:p>
        </w:tc>
        <w:tc>
          <w:tcPr>
            <w:tcW w:type="dxa" w:w="2436"/>
          </w:tcPr>
          <w:p>
            <w:r>
              <w:t>Factura completa</w:t>
            </w:r>
          </w:p>
        </w:tc>
        <w:tc>
          <w:tcPr>
            <w:tcW w:type="dxa" w:w="2436"/>
          </w:tcPr>
          <w:p>
            <w:r>
              <w:t>Según destino; consultar tabla de excepciones</w:t>
            </w:r>
          </w:p>
        </w:tc>
      </w:tr>
      <w:tr>
        <w:tc>
          <w:tcPr>
            <w:tcW w:type="dxa" w:w="2436"/>
          </w:tcPr>
          <w:p>
            <w:r>
              <w:t>Transporte: tren, avión, autobús</w:t>
            </w:r>
          </w:p>
        </w:tc>
        <w:tc>
          <w:tcPr>
            <w:tcW w:type="dxa" w:w="2436"/>
          </w:tcPr>
          <w:p>
            <w:r>
              <w:t>Tarifa turista / 2.ª clase</w:t>
            </w:r>
          </w:p>
        </w:tc>
        <w:tc>
          <w:tcPr>
            <w:tcW w:type="dxa" w:w="2436"/>
          </w:tcPr>
          <w:p>
            <w:r>
              <w:t>Billete y factura</w:t>
            </w:r>
          </w:p>
        </w:tc>
        <w:tc>
          <w:tcPr>
            <w:tcW w:type="dxa" w:w="2436"/>
          </w:tcPr>
          <w:p>
            <w:r>
              <w:t>Clase superior solo con autorización previa</w:t>
            </w:r>
          </w:p>
        </w:tc>
      </w:tr>
      <w:tr>
        <w:tc>
          <w:tcPr>
            <w:tcW w:type="dxa" w:w="2436"/>
          </w:tcPr>
          <w:p>
            <w:r>
              <w:t>Taxi / VTC</w:t>
            </w:r>
          </w:p>
        </w:tc>
        <w:tc>
          <w:tcPr>
            <w:tcW w:type="dxa" w:w="2436"/>
          </w:tcPr>
          <w:p>
            <w:r>
              <w:t>Importe real</w:t>
            </w:r>
          </w:p>
        </w:tc>
        <w:tc>
          <w:tcPr>
            <w:tcW w:type="dxa" w:w="2436"/>
          </w:tcPr>
          <w:p>
            <w:r>
              <w:t>Factura simplificada con NIF</w:t>
            </w:r>
          </w:p>
        </w:tc>
        <w:tc>
          <w:tcPr>
            <w:tcW w:type="dxa" w:w="2436"/>
          </w:tcPr>
          <w:p>
            <w:r>
              <w:t>Solo cuando no haya transporte público razonable u horario nocturno</w:t>
            </w:r>
          </w:p>
        </w:tc>
      </w:tr>
      <w:tr>
        <w:tc>
          <w:tcPr>
            <w:tcW w:type="dxa" w:w="2436"/>
          </w:tcPr>
          <w:p>
            <w:r>
              <w:t>Parking y peajes</w:t>
            </w:r>
          </w:p>
        </w:tc>
        <w:tc>
          <w:tcPr>
            <w:tcW w:type="dxa" w:w="2436"/>
          </w:tcPr>
          <w:p>
            <w:r>
              <w:t>Importe real</w:t>
            </w:r>
          </w:p>
        </w:tc>
        <w:tc>
          <w:tcPr>
            <w:tcW w:type="dxa" w:w="2436"/>
          </w:tcPr>
          <w:p>
            <w:r>
              <w:t>Ticket o factura</w:t>
            </w:r>
          </w:p>
        </w:tc>
        <w:tc>
          <w:tcPr>
            <w:tcW w:type="dxa" w:w="2436"/>
          </w:tcPr>
          <w:p>
            <w:r>
              <w:t>Exentos de IRPF con justificante</w:t>
            </w:r>
          </w:p>
        </w:tc>
      </w:tr>
      <w:tr>
        <w:tc>
          <w:tcPr>
            <w:tcW w:type="dxa" w:w="2436"/>
          </w:tcPr>
          <w:p>
            <w:r>
              <w:t>Kilometraje con vehículo propio</w:t>
            </w:r>
          </w:p>
        </w:tc>
        <w:tc>
          <w:tcPr>
            <w:tcW w:type="dxa" w:w="2436"/>
          </w:tcPr>
          <w:p>
            <w:r>
              <w:t>0,26 €/km</w:t>
            </w:r>
          </w:p>
        </w:tc>
        <w:tc>
          <w:tcPr>
            <w:tcW w:type="dxa" w:w="2436"/>
          </w:tcPr>
          <w:p>
            <w:r>
              <w:t>Registro de trayecto (origen, destino, motivo)</w:t>
            </w:r>
          </w:p>
        </w:tc>
        <w:tc>
          <w:tcPr>
            <w:tcW w:type="dxa" w:w="2436"/>
          </w:tcPr>
          <w:p>
            <w:r>
              <w:t>Importe exento de IRPF; lo que se pague por encima tributa</w:t>
            </w:r>
          </w:p>
        </w:tc>
      </w:tr>
      <w:tr>
        <w:tc>
          <w:tcPr>
            <w:tcW w:type="dxa" w:w="2436"/>
          </w:tcPr>
          <w:p>
            <w:r>
              <w:t>Atenciones a clientes</w:t>
            </w:r>
          </w:p>
        </w:tc>
        <w:tc>
          <w:tcPr>
            <w:tcW w:type="dxa" w:w="2436"/>
          </w:tcPr>
          <w:p>
            <w:r>
              <w:t>[60 €/persona]</w:t>
            </w:r>
          </w:p>
        </w:tc>
        <w:tc>
          <w:tcPr>
            <w:tcW w:type="dxa" w:w="2436"/>
          </w:tcPr>
          <w:p>
            <w:r>
              <w:t>Factura completa + nombre de los asistentes y empresa</w:t>
            </w:r>
          </w:p>
        </w:tc>
        <w:tc>
          <w:tcPr>
            <w:tcW w:type="dxa" w:w="2436"/>
          </w:tcPr>
          <w:p>
            <w:r>
              <w:t>IVA no deducible; deducible en IS con límite del 1 % de la cifra de negocios</w:t>
            </w:r>
          </w:p>
        </w:tc>
      </w:tr>
      <w:tr>
        <w:tc>
          <w:tcPr>
            <w:tcW w:type="dxa" w:w="2436"/>
          </w:tcPr>
          <w:p>
            <w:r>
              <w:t>Material y suministros menores</w:t>
            </w:r>
          </w:p>
        </w:tc>
        <w:tc>
          <w:tcPr>
            <w:tcW w:type="dxa" w:w="2436"/>
          </w:tcPr>
          <w:p>
            <w:r>
              <w:t>[50 €/compra]</w:t>
            </w:r>
          </w:p>
        </w:tc>
        <w:tc>
          <w:tcPr>
            <w:tcW w:type="dxa" w:w="2436"/>
          </w:tcPr>
          <w:p>
            <w:r>
              <w:t>Factura simplificada con NIF</w:t>
            </w:r>
          </w:p>
        </w:tc>
        <w:tc>
          <w:tcPr>
            <w:tcW w:type="dxa" w:w="2436"/>
          </w:tcPr>
          <w:p>
            <w:r>
              <w:t>Preferir compra centralizada</w:t>
            </w:r>
          </w:p>
        </w:tc>
      </w:tr>
      <w:tr>
        <w:tc>
          <w:tcPr>
            <w:tcW w:type="dxa" w:w="2436"/>
          </w:tcPr>
          <w:p>
            <w:r>
              <w:t>Teléfono y datos</w:t>
            </w:r>
          </w:p>
        </w:tc>
        <w:tc>
          <w:tcPr>
            <w:tcW w:type="dxa" w:w="2436"/>
          </w:tcPr>
          <w:p>
            <w:r>
              <w:t>[Según plan]</w:t>
            </w:r>
          </w:p>
        </w:tc>
        <w:tc>
          <w:tcPr>
            <w:tcW w:type="dxa" w:w="2436"/>
          </w:tcPr>
          <w:p>
            <w:r>
              <w:t>Factura</w:t>
            </w:r>
          </w:p>
        </w:tc>
        <w:tc>
          <w:tcPr>
            <w:tcW w:type="dxa" w:w="2436"/>
          </w:tcPr>
          <w:p>
            <w:r>
              <w:t>Solo líneas autorizadas</w:t>
            </w:r>
          </w:p>
        </w:tc>
      </w:tr>
    </w:tbl>
    <w:p/>
    <w:p>
      <w:pPr>
        <w:pStyle w:val="Heading1"/>
      </w:pPr>
      <w:r>
        <w:t>4. Justificantes: qué vale y qué no</w:t>
      </w:r>
    </w:p>
    <w:p>
      <w:pPr>
        <w:pStyle w:val="ListBullet"/>
      </w:pPr>
      <w:r>
        <w:t>Vale: factura completa a nombre de la empresa; factura simplificada (ticket) que incluya el NIF y domicilio de la empresa y la cuota de IVA desglosada (RD 1619/2012, art. 7.2).</w:t>
      </w:r>
    </w:p>
    <w:p>
      <w:pPr>
        <w:pStyle w:val="ListBullet"/>
      </w:pPr>
      <w:r>
        <w:t>No permite deducir el IVA: ticket de caja sin NIF ni IVA desglosado. Se reembolsa el importe como gasto solo hasta [20 €] y un máximo de [3] veces al mes por persona.</w:t>
      </w:r>
    </w:p>
    <w:p>
      <w:pPr>
        <w:pStyle w:val="ListBullet"/>
      </w:pPr>
      <w:r>
        <w:t>No vale: comprobantes de tarjeta sin detalle, capturas de pantalla, justificantes ilegibles o de fecha distinta a la del desplazamiento.</w:t>
      </w:r>
    </w:p>
    <w:p>
      <w:pPr>
        <w:pStyle w:val="ListBullet"/>
      </w:pPr>
      <w:r>
        <w:t>Digitalización: el justificante se captura con la app en el momento del gasto. Mientras la empresa no disponga de digitalización certificada homologada por la AEAT, el original en papel se conserva y se entrega a administración; con digitalización certificada, el original puede destruirse una vez aceptado el gasto.</w:t>
      </w:r>
    </w:p>
    <w:p>
      <w:pPr>
        <w:pStyle w:val="Heading1"/>
      </w:pPr>
      <w:r>
        <w:t>5. Dietas y kilometraje (límites exentos de IRPF 2026)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/>
            <w:r>
              <w:rPr>
                <w:b/>
              </w:rPr>
              <w:t>Concepto</w:t>
            </w:r>
          </w:p>
        </w:tc>
        <w:tc>
          <w:tcPr>
            <w:tcW w:type="dxa" w:w="3249"/>
          </w:tcPr>
          <w:p>
            <w:r/>
            <w:r>
              <w:rPr>
                <w:b/>
              </w:rPr>
              <w:t>España</w:t>
            </w:r>
          </w:p>
        </w:tc>
        <w:tc>
          <w:tcPr>
            <w:tcW w:type="dxa" w:w="3249"/>
          </w:tcPr>
          <w:p>
            <w:r/>
            <w:r>
              <w:rPr>
                <w:b/>
              </w:rPr>
              <w:t>Extranjero</w:t>
            </w:r>
          </w:p>
        </w:tc>
      </w:tr>
      <w:tr>
        <w:tc>
          <w:tcPr>
            <w:tcW w:type="dxa" w:w="3249"/>
          </w:tcPr>
          <w:p>
            <w:r>
              <w:t>Manutención sin pernocta</w:t>
            </w:r>
          </w:p>
        </w:tc>
        <w:tc>
          <w:tcPr>
            <w:tcW w:type="dxa" w:w="3249"/>
          </w:tcPr>
          <w:p>
            <w:r>
              <w:t>26,67 €/día</w:t>
            </w:r>
          </w:p>
        </w:tc>
        <w:tc>
          <w:tcPr>
            <w:tcW w:type="dxa" w:w="3249"/>
          </w:tcPr>
          <w:p>
            <w:r>
              <w:t>48,08 €/día</w:t>
            </w:r>
          </w:p>
        </w:tc>
      </w:tr>
      <w:tr>
        <w:tc>
          <w:tcPr>
            <w:tcW w:type="dxa" w:w="3249"/>
          </w:tcPr>
          <w:p>
            <w:r>
              <w:t>Manutención con pernocta</w:t>
            </w:r>
          </w:p>
        </w:tc>
        <w:tc>
          <w:tcPr>
            <w:tcW w:type="dxa" w:w="3249"/>
          </w:tcPr>
          <w:p>
            <w:r>
              <w:t>53,34 €/día</w:t>
            </w:r>
          </w:p>
        </w:tc>
        <w:tc>
          <w:tcPr>
            <w:tcW w:type="dxa" w:w="3249"/>
          </w:tcPr>
          <w:p>
            <w:r>
              <w:t>91,35 €/día</w:t>
            </w:r>
          </w:p>
        </w:tc>
      </w:tr>
      <w:tr>
        <w:tc>
          <w:tcPr>
            <w:tcW w:type="dxa" w:w="3249"/>
          </w:tcPr>
          <w:p>
            <w:r>
              <w:t>Kilometraje en vehículo propio</w:t>
            </w:r>
          </w:p>
        </w:tc>
        <w:tc>
          <w:tcPr>
            <w:tcW w:type="dxa" w:w="3249"/>
          </w:tcPr>
          <w:p>
            <w:r>
              <w:t>0,26 €/km + peajes y parking justificados</w:t>
            </w:r>
          </w:p>
        </w:tc>
        <w:tc>
          <w:tcPr>
            <w:tcW w:type="dxa" w:w="3249"/>
          </w:tcPr>
          <w:p>
            <w:r>
              <w:t>0,26 €/km + peajes y parking justificados</w:t>
            </w:r>
          </w:p>
        </w:tc>
      </w:tr>
    </w:tbl>
    <w:p/>
    <w:p>
      <w:r>
        <w:rPr>
          <w:b w:val="0"/>
          <w:i w:val="0"/>
        </w:rPr>
        <w:t>La empresa [paga dieta a tanto alzado / reembolsa gasto real hasta el límite]. Los importes que superen estos límites se consideran retribución, tributan en el IRPF de la persona y cotizan; nómina los recibirá en el cierre mensual. Los desplazamientos al municipio de residencia o al centro de trabajo habitual no generan dieta ni kilometraje.</w:t>
      </w:r>
    </w:p>
    <w:p>
      <w:pPr>
        <w:pStyle w:val="Heading1"/>
      </w:pPr>
      <w:r>
        <w:t>6. Medios de pago</w:t>
      </w:r>
    </w:p>
    <w:p>
      <w:pPr>
        <w:pStyle w:val="ListBullet"/>
      </w:pPr>
      <w:r>
        <w:t>Tarjeta de empresa: para quienes la tengan asignada, es el medio preferente. Cada movimiento debe tener su justificante en la app en [5] días; los movimientos sin justificar se reclaman automáticamente y, pasados [30] días, se descuentan [según lo pactado].</w:t>
      </w:r>
    </w:p>
    <w:p>
      <w:pPr>
        <w:pStyle w:val="ListBullet"/>
      </w:pPr>
      <w:r>
        <w:t>Pago personal: se reembolsa por transferencia en un plazo máximo de [48 horas / 10 días] desde la aprobación. No se reembolsa en efectivo.</w:t>
      </w:r>
    </w:p>
    <w:p>
      <w:pPr>
        <w:pStyle w:val="ListBullet"/>
      </w:pPr>
      <w:r>
        <w:t>Anticipos: solo para viajes de más de [5] días o importes previstos superiores a [500 €]; se liquidan en la nota de gastos del viaje.</w:t>
      </w:r>
    </w:p>
    <w:p>
      <w:pPr>
        <w:pStyle w:val="Heading1"/>
      </w:pPr>
      <w:r>
        <w:t>7. Plazos de presentación</w:t>
      </w:r>
    </w:p>
    <w:p>
      <w:r>
        <w:rPr>
          <w:b w:val="0"/>
          <w:i w:val="0"/>
        </w:rPr>
        <w:t>Los gastos se registran en la app en el momento en que se producen y la nota de gastos se envía como máximo [10 días] después del viaje y siempre antes del día [5] del mes siguiente. Los gastos presentados fuera de plazo se reembolsan solo con autorización de [DIRECCIÓN FINANCIERA]; los del ejercicio anterior no se reembolsan.</w:t>
      </w:r>
    </w:p>
    <w:p>
      <w:pPr>
        <w:pStyle w:val="Heading1"/>
      </w:pPr>
      <w:r>
        <w:t>8. Aprobación y escalado por importe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/>
            <w:r>
              <w:rPr>
                <w:b/>
              </w:rPr>
              <w:t>Importe de la nota de gastos</w:t>
            </w:r>
          </w:p>
        </w:tc>
        <w:tc>
          <w:tcPr>
            <w:tcW w:type="dxa" w:w="3249"/>
          </w:tcPr>
          <w:p>
            <w:r/>
            <w:r>
              <w:rPr>
                <w:b/>
              </w:rPr>
              <w:t>Aprueba</w:t>
            </w:r>
          </w:p>
        </w:tc>
        <w:tc>
          <w:tcPr>
            <w:tcW w:type="dxa" w:w="3249"/>
          </w:tcPr>
          <w:p>
            <w:r/>
            <w:r>
              <w:rPr>
                <w:b/>
              </w:rPr>
              <w:t>Plazo de aprobación</w:t>
            </w:r>
          </w:p>
        </w:tc>
      </w:tr>
      <w:tr>
        <w:tc>
          <w:tcPr>
            <w:tcW w:type="dxa" w:w="3249"/>
          </w:tcPr>
          <w:p>
            <w:r>
              <w:t>Hasta [300 €]</w:t>
            </w:r>
          </w:p>
        </w:tc>
        <w:tc>
          <w:tcPr>
            <w:tcW w:type="dxa" w:w="3249"/>
          </w:tcPr>
          <w:p>
            <w:r>
              <w:t>Responsable directo</w:t>
            </w:r>
          </w:p>
        </w:tc>
        <w:tc>
          <w:tcPr>
            <w:tcW w:type="dxa" w:w="3249"/>
          </w:tcPr>
          <w:p>
            <w:r>
              <w:t>2 días laborables</w:t>
            </w:r>
          </w:p>
        </w:tc>
      </w:tr>
      <w:tr>
        <w:tc>
          <w:tcPr>
            <w:tcW w:type="dxa" w:w="3249"/>
          </w:tcPr>
          <w:p>
            <w:r>
              <w:t>De [300 €] a [1.500 €]</w:t>
            </w:r>
          </w:p>
        </w:tc>
        <w:tc>
          <w:tcPr>
            <w:tcW w:type="dxa" w:w="3249"/>
          </w:tcPr>
          <w:p>
            <w:r>
              <w:t>Responsable directo + responsable de área</w:t>
            </w:r>
          </w:p>
        </w:tc>
        <w:tc>
          <w:tcPr>
            <w:tcW w:type="dxa" w:w="3249"/>
          </w:tcPr>
          <w:p>
            <w:r>
              <w:t>3 días laborables</w:t>
            </w:r>
          </w:p>
        </w:tc>
      </w:tr>
      <w:tr>
        <w:tc>
          <w:tcPr>
            <w:tcW w:type="dxa" w:w="3249"/>
          </w:tcPr>
          <w:p>
            <w:r>
              <w:t>Más de [1.500 €] o cualquier excepción</w:t>
            </w:r>
          </w:p>
        </w:tc>
        <w:tc>
          <w:tcPr>
            <w:tcW w:type="dxa" w:w="3249"/>
          </w:tcPr>
          <w:p>
            <w:r>
              <w:t>Dirección financiera</w:t>
            </w:r>
          </w:p>
        </w:tc>
        <w:tc>
          <w:tcPr>
            <w:tcW w:type="dxa" w:w="3249"/>
          </w:tcPr>
          <w:p>
            <w:r>
              <w:t>5 días laborables</w:t>
            </w:r>
          </w:p>
        </w:tc>
      </w:tr>
    </w:tbl>
    <w:p/>
    <w:p>
      <w:r>
        <w:rPr>
          <w:b w:val="0"/>
          <w:i w:val="0"/>
        </w:rPr>
        <w:t>Nadie aprueba sus propios gastos ni los de su superior jerárquico. Los gastos fuera de política se rechazan en la propia captura; la persona puede pedir una excepción justificada antes de incurrir en el gasto.</w:t>
      </w:r>
    </w:p>
    <w:p>
      <w:pPr>
        <w:pStyle w:val="Heading1"/>
      </w:pPr>
      <w:r>
        <w:t>9. Gastos no reembolsables</w:t>
      </w:r>
    </w:p>
    <w:p>
      <w:pPr>
        <w:pStyle w:val="ListBullet"/>
      </w:pPr>
      <w:r>
        <w:t>Multas, sanciones y recargos.</w:t>
      </w:r>
    </w:p>
    <w:p>
      <w:pPr>
        <w:pStyle w:val="ListBullet"/>
      </w:pPr>
      <w:r>
        <w:t>Gastos personales: lavandería en viajes de menos de [4] noches, minibar, ocio, acompañantes.</w:t>
      </w:r>
    </w:p>
    <w:p>
      <w:pPr>
        <w:pStyle w:val="ListBullet"/>
      </w:pPr>
      <w:r>
        <w:t>Mejoras de clase o categoría no autorizadas.</w:t>
      </w:r>
    </w:p>
    <w:p>
      <w:pPr>
        <w:pStyle w:val="ListBullet"/>
      </w:pPr>
      <w:r>
        <w:t>Propinas superiores al [10 %] o no reflejadas en el justificante.</w:t>
      </w:r>
    </w:p>
    <w:p>
      <w:pPr>
        <w:pStyle w:val="ListBullet"/>
      </w:pPr>
      <w:r>
        <w:t>Cualquier gasto sin justificante válido fuera de los supuestos del apartado 4.</w:t>
      </w:r>
    </w:p>
    <w:p>
      <w:pPr>
        <w:pStyle w:val="Heading1"/>
      </w:pPr>
      <w:r>
        <w:t>10. Excepciones</w:t>
      </w:r>
    </w:p>
    <w:p>
      <w:r>
        <w:rPr>
          <w:b w:val="0"/>
          <w:i w:val="0"/>
        </w:rPr>
        <w:t>Las excepciones se solicitan antes del gasto a [DIRECCIÓN FINANCIERA] por [CANAL] indicando motivo e importe estimado. Se aprueban por escrito y quedan registradas junto a la nota de gastos. Las excepciones repetidas de una misma categoría obligan a revisar el límite de esta política.</w:t>
      </w:r>
    </w:p>
    <w:p>
      <w:pPr>
        <w:pStyle w:val="Heading1"/>
      </w:pPr>
      <w:r>
        <w:t>11. Conservación de justificantes y protección de datos</w:t>
      </w:r>
    </w:p>
    <w:p>
      <w:r>
        <w:rPr>
          <w:b w:val="0"/>
          <w:i w:val="0"/>
        </w:rPr>
        <w:t>Los justificantes se conservan durante el periodo de prescripción tributaria (art. 66 de la Ley General Tributaria) y seis años a efectos mercantiles (art. 30 del Código de Comercio). Los datos personales de las notas de gastos se tratan conforme al RGPD con la finalidad de gestión laboral y contable; el acceso se limita a la persona, sus aprobadores y administración.</w:t>
      </w:r>
    </w:p>
    <w:p>
      <w:pPr>
        <w:pStyle w:val="Heading1"/>
      </w:pPr>
      <w:r>
        <w:t>12. Incumplimientos</w:t>
      </w:r>
    </w:p>
    <w:p>
      <w:r>
        <w:rPr>
          <w:b w:val="0"/>
          <w:i w:val="0"/>
        </w:rPr>
        <w:t>La presentación de justificantes falsos o manipulados, la duplicidad de gastos o el uso personal de la tarjeta de empresa se consideran faltas [graves / muy graves] conforme al [CONVENIO / RÉGIMEN DISCIPLINARIO] y pueden dar lugar a la retirada de la tarjeta y a la reclamación de los importes.</w:t>
      </w:r>
    </w:p>
    <w:p>
      <w:pPr>
        <w:pStyle w:val="Heading1"/>
      </w:pPr>
      <w:r>
        <w:t>13. Vigencia y revisión</w:t>
      </w:r>
    </w:p>
    <w:p>
      <w:r>
        <w:rPr>
          <w:b w:val="0"/>
          <w:i w:val="0"/>
        </w:rPr>
        <w:t>Esta política entra en vigor el [FECHA] y se revisa cada enero (actualización de límites exentos de IRPF) o cuando cambie la normativa. La versión vigente es la publicada en [HERRAMIENTA / INTRANET]. Dudas: [CONTACTO DE ADMINISTRACIÓN].</w:t>
      </w:r>
    </w:p>
    <w:p>
      <w:pPr>
        <w:pStyle w:val="Heading1"/>
      </w:pPr>
      <w:r>
        <w:t>Anexo: diez reglas que el software puede aplicar solo</w:t>
      </w:r>
    </w:p>
    <w:p>
      <w:pPr>
        <w:pStyle w:val="ListBullet"/>
      </w:pPr>
      <w:r>
        <w:t>1. Si el justificante no lleva NIF y IVA desglosado, marcar “IVA no deducible” y avisar al empleado en la captura.</w:t>
      </w:r>
    </w:p>
    <w:p>
      <w:pPr>
        <w:pStyle w:val="ListBullet"/>
      </w:pPr>
      <w:r>
        <w:t>2. Rechazar automáticamente la comida que supere el límite diario, salvo excepción previa.</w:t>
      </w:r>
    </w:p>
    <w:p>
      <w:pPr>
        <w:pStyle w:val="ListBullet"/>
      </w:pPr>
      <w:r>
        <w:t>3. Calcular la dieta exenta por país y pernocta y separar el exceso para nómina.</w:t>
      </w:r>
    </w:p>
    <w:p>
      <w:pPr>
        <w:pStyle w:val="ListBullet"/>
      </w:pPr>
      <w:r>
        <w:t>4. Calcular el kilometraje a 0,26 €/km con origen y destino geolocalizados; sumar peajes y parking con justificante.</w:t>
      </w:r>
    </w:p>
    <w:p>
      <w:pPr>
        <w:pStyle w:val="ListBullet"/>
      </w:pPr>
      <w:r>
        <w:t>5. Bloquear duplicados: mismo comercio, importe y fecha.</w:t>
      </w:r>
    </w:p>
    <w:p>
      <w:pPr>
        <w:pStyle w:val="ListBullet"/>
      </w:pPr>
      <w:r>
        <w:t>6. Enrutar la aprobación por importe y centro de coste; impedir la autoaprobación.</w:t>
      </w:r>
    </w:p>
    <w:p>
      <w:pPr>
        <w:pStyle w:val="ListBullet"/>
      </w:pPr>
      <w:r>
        <w:t>7. Reclamar los movimientos de tarjeta sin justificante a los 5 días.</w:t>
      </w:r>
    </w:p>
    <w:p>
      <w:pPr>
        <w:pStyle w:val="ListBullet"/>
      </w:pPr>
      <w:r>
        <w:t>8. Cerrar la presentación de gastos del mes el día 5 y avisar 3 días antes.</w:t>
      </w:r>
    </w:p>
    <w:p>
      <w:pPr>
        <w:pStyle w:val="ListBullet"/>
      </w:pPr>
      <w:r>
        <w:t>9. Generar el asiento con el IVA deducible separado (629 / 472) y enviarlo al ERP.</w:t>
      </w:r>
    </w:p>
    <w:p>
      <w:pPr>
        <w:pStyle w:val="ListBullet"/>
      </w:pPr>
      <w:r>
        <w:t>10. Pagar el reembolso por SEPA en 48 horas tras la aprobación y archivar el justificante con validez fiscal.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E3A8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E3A8A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E3A8A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